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PART TIME WORK AS A LEGISLATION RESEARCH ASSISTANT</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Lutheran Engagement &amp; Advocacy in Nevada seeks a person who is passionate about creating a more just society through improved public policy.</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Background:  Lutheran Engagement &amp; Advocacy in Nevada is a ministry of the Evangelical Lutheran Church in America together with the Grand Canyon Synod and the Sierra Pacific Synod.  Lutherans believe we are called to be wise and active citizens who work for freedom, equality, justice and peace for all.  We believe that good government is achieved through civil discourse and accountability to those governed.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Lutheran Engagement &amp; Advocacy in Nevada (LEAN) is the Office of Public Policy for Nevada.  Our mission is twofold:   To educate parishioners on social justice issues in light of church teaching, and to work with the Nevada Legislature to pass laws that advance our agenda of equality, justice, and care for all creation.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 accomplish the legislative part of our mission, LEAN seeks a person to review new bill proposals as they are introduced.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Not all bills deal with policy, and not all policy bills deal with social justice.  LEAN’s social justice agenda derives from the Social Statements of the Evangelical Lutheran Church in America (ELCA) and other church teachings.  The job would be to identify new legislation that LEAN might want to take a position 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Required Skills: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Ability to read, understand, and interpret proposed legislation.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Willingness to become familiar with the ELCA Social Statements and represent the ideas within regardless of the candidate’s personal faith background.</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Capable of analyzing proposed legislation in light of the Social Statements and identifying bills to explore further.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The ideal candidate will also have: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Familiarity with the legislative process.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Basic computer skills sufficient to effectively navigate the Nevada Legislature website and attend virtual meetings.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Awareness of current events, especially those affecting marginalized groups, especially in the state of Nevada.</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Self discipline and time management to stay abreast of the flood of bills introduced early in the legislative session, while working independently.</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Good writing skills.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Compensation and terms:</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Pay of $12.00/hour as an independent contractor and no withholding.  Expectation of 8 hours per week.  Begin work as soon as possible and end June 15, 2020.  Work remotely with possible reimbursement for direct costs.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Reports to:  </w:t>
      </w:r>
    </w:p>
    <w:p w:rsidR="00000000" w:rsidDel="00000000" w:rsidP="00000000" w:rsidRDefault="00000000" w:rsidRPr="00000000" w14:paraId="0000001D">
      <w:pPr>
        <w:rPr/>
      </w:pPr>
      <w:r w:rsidDel="00000000" w:rsidR="00000000" w:rsidRPr="00000000">
        <w:rPr>
          <w:rtl w:val="0"/>
        </w:rPr>
        <w:t xml:space="preserve">Legislative Advocate Bill Ledford, who will provide guidance and training as well as supervision.  Also reports to President of the LEAN Board, Rev. Diane Drach-Meinel.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job is not physically taxing, and accommodation will be made for any applicant with a disability.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How to Apply:</w:t>
      </w:r>
      <w:r w:rsidDel="00000000" w:rsidR="00000000" w:rsidRPr="00000000">
        <w:rPr>
          <w:rtl w:val="0"/>
        </w:rPr>
        <w:t xml:space="preserve">  Email a letter of interest and a resume to all of the following:</w:t>
      </w:r>
    </w:p>
    <w:p w:rsidR="00000000" w:rsidDel="00000000" w:rsidP="00000000" w:rsidRDefault="00000000" w:rsidRPr="00000000" w14:paraId="00000022">
      <w:pPr>
        <w:rPr/>
      </w:pPr>
      <w:hyperlink r:id="rId6">
        <w:r w:rsidDel="00000000" w:rsidR="00000000" w:rsidRPr="00000000">
          <w:rPr>
            <w:color w:val="000080"/>
            <w:u w:val="single"/>
            <w:rtl w:val="0"/>
          </w:rPr>
          <w:t xml:space="preserve">william@leanforjustice.org</w:t>
        </w:r>
      </w:hyperlink>
      <w:r w:rsidDel="00000000" w:rsidR="00000000" w:rsidRPr="00000000">
        <w:rPr>
          <w:rtl w:val="0"/>
        </w:rPr>
      </w:r>
    </w:p>
    <w:p w:rsidR="00000000" w:rsidDel="00000000" w:rsidP="00000000" w:rsidRDefault="00000000" w:rsidRPr="00000000" w14:paraId="00000023">
      <w:pPr>
        <w:rPr/>
      </w:pPr>
      <w:hyperlink r:id="rId7">
        <w:r w:rsidDel="00000000" w:rsidR="00000000" w:rsidRPr="00000000">
          <w:rPr>
            <w:color w:val="000080"/>
            <w:u w:val="single"/>
            <w:rtl w:val="0"/>
          </w:rPr>
          <w:t xml:space="preserve">fg.vwilliams@gmail.com</w:t>
        </w:r>
      </w:hyperlink>
      <w:r w:rsidDel="00000000" w:rsidR="00000000" w:rsidRPr="00000000">
        <w:rPr>
          <w:rtl w:val="0"/>
        </w:rPr>
      </w:r>
    </w:p>
    <w:p w:rsidR="00000000" w:rsidDel="00000000" w:rsidP="00000000" w:rsidRDefault="00000000" w:rsidRPr="00000000" w14:paraId="00000024">
      <w:pPr>
        <w:rPr/>
      </w:pPr>
      <w:hyperlink r:id="rId8">
        <w:r w:rsidDel="00000000" w:rsidR="00000000" w:rsidRPr="00000000">
          <w:rPr>
            <w:color w:val="000080"/>
            <w:u w:val="single"/>
            <w:rtl w:val="0"/>
          </w:rPr>
          <w:t xml:space="preserve">pastordiane@cslconline.org</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Postal mail can be sent to LEAN c/o Lutheran Church of the Good Shepherd, 357 Clay Street, Reno NV 89501.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Please direct any questions to Bill Ledford, 775-200-2983.</w:t>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lliam@leanforjustice.org" TargetMode="External"/><Relationship Id="rId7" Type="http://schemas.openxmlformats.org/officeDocument/2006/relationships/hyperlink" Target="mailto:fg.vwilliams@gmail.com" TargetMode="External"/><Relationship Id="rId8" Type="http://schemas.openxmlformats.org/officeDocument/2006/relationships/hyperlink" Target="mailto:pastordiane@csl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